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0E53A7" w14:textId="77777777" w:rsidR="001C607B" w:rsidRDefault="001C607B" w:rsidP="00D93D5E">
      <w:pPr>
        <w:spacing w:after="0"/>
        <w:ind w:right="49"/>
        <w:jc w:val="center"/>
        <w:rPr>
          <w:rFonts w:ascii="Arial" w:hAnsi="Arial" w:cs="Arial"/>
          <w:b/>
        </w:rPr>
      </w:pPr>
    </w:p>
    <w:p w14:paraId="1CD1F8E2" w14:textId="65E136A7" w:rsidR="001C607B" w:rsidRDefault="00AE29EE" w:rsidP="00AE29EE">
      <w:pPr>
        <w:tabs>
          <w:tab w:val="left" w:pos="1920"/>
        </w:tabs>
        <w:spacing w:after="0"/>
        <w:ind w:right="49"/>
        <w:rPr>
          <w:rFonts w:ascii="Arial" w:hAnsi="Arial" w:cs="Arial"/>
          <w:b/>
        </w:rPr>
      </w:pPr>
      <w:bookmarkStart w:id="0" w:name="_GoBack"/>
      <w:bookmarkEnd w:id="0"/>
      <w:r>
        <w:rPr>
          <w:rFonts w:ascii="Arial" w:hAnsi="Arial" w:cs="Arial"/>
          <w:b/>
        </w:rPr>
        <w:tab/>
      </w:r>
    </w:p>
    <w:p w14:paraId="11A70305" w14:textId="56FB03EE" w:rsidR="001C607B" w:rsidRPr="00896D0D" w:rsidRDefault="001C607B" w:rsidP="00D93D5E">
      <w:pPr>
        <w:spacing w:after="0"/>
        <w:ind w:right="49"/>
        <w:jc w:val="center"/>
        <w:rPr>
          <w:rFonts w:ascii="Arial" w:hAnsi="Arial" w:cs="Arial"/>
          <w:b/>
          <w:sz w:val="28"/>
          <w:szCs w:val="28"/>
        </w:rPr>
      </w:pPr>
      <w:r w:rsidRPr="00896D0D">
        <w:rPr>
          <w:rFonts w:ascii="Arial" w:hAnsi="Arial" w:cs="Arial"/>
          <w:b/>
          <w:sz w:val="28"/>
          <w:szCs w:val="28"/>
        </w:rPr>
        <w:t>INFORMACIÓN IMPORTANTE</w:t>
      </w:r>
    </w:p>
    <w:p w14:paraId="1A9C114C" w14:textId="4585C4D1" w:rsidR="00896D0D" w:rsidRPr="00896D0D" w:rsidRDefault="00896D0D" w:rsidP="00D93D5E">
      <w:pPr>
        <w:spacing w:after="0"/>
        <w:ind w:right="49"/>
        <w:jc w:val="center"/>
        <w:rPr>
          <w:rFonts w:ascii="Arial" w:hAnsi="Arial" w:cs="Arial"/>
          <w:b/>
          <w:sz w:val="24"/>
          <w:szCs w:val="24"/>
        </w:rPr>
      </w:pPr>
    </w:p>
    <w:p w14:paraId="3097B695" w14:textId="66FD4CCF" w:rsidR="001C607B" w:rsidRDefault="001C607B" w:rsidP="00D93D5E">
      <w:pPr>
        <w:spacing w:after="0"/>
        <w:ind w:right="49"/>
        <w:jc w:val="center"/>
        <w:rPr>
          <w:rFonts w:ascii="Arial" w:hAnsi="Arial" w:cs="Arial"/>
          <w:b/>
        </w:rPr>
      </w:pPr>
      <w:r>
        <w:rPr>
          <w:rFonts w:ascii="Arial" w:hAnsi="Arial" w:cs="Arial"/>
          <w:b/>
        </w:rPr>
        <w:t>DIFUSIÓN DEL PROGRAMA DE MODERNIZACIÓN DE LOS REGISTROS PÚBLICOS DE LA PROPIEDAD Y LOS C</w:t>
      </w:r>
      <w:r w:rsidR="00186D7E">
        <w:rPr>
          <w:rFonts w:ascii="Arial" w:hAnsi="Arial" w:cs="Arial"/>
          <w:b/>
        </w:rPr>
        <w:t>A</w:t>
      </w:r>
      <w:r>
        <w:rPr>
          <w:rFonts w:ascii="Arial" w:hAnsi="Arial" w:cs="Arial"/>
          <w:b/>
        </w:rPr>
        <w:t>TASTROS 2022</w:t>
      </w:r>
    </w:p>
    <w:p w14:paraId="123A6220" w14:textId="3A9BF5B3" w:rsidR="001C607B" w:rsidRDefault="001C607B" w:rsidP="00D93D5E">
      <w:pPr>
        <w:spacing w:after="0"/>
        <w:ind w:right="49"/>
        <w:jc w:val="center"/>
        <w:rPr>
          <w:rFonts w:ascii="Arial" w:hAnsi="Arial" w:cs="Arial"/>
          <w:b/>
        </w:rPr>
      </w:pPr>
    </w:p>
    <w:p w14:paraId="7A841180" w14:textId="384D0E18" w:rsidR="00E4099A" w:rsidRDefault="00E4099A" w:rsidP="00D93D5E">
      <w:pPr>
        <w:spacing w:after="0"/>
        <w:ind w:right="49"/>
        <w:jc w:val="center"/>
        <w:rPr>
          <w:rFonts w:ascii="Arial" w:hAnsi="Arial" w:cs="Arial"/>
          <w:b/>
        </w:rPr>
      </w:pPr>
    </w:p>
    <w:p w14:paraId="7F142C97" w14:textId="12B8B626" w:rsidR="00BB4DE5" w:rsidRDefault="00BB4DE5" w:rsidP="00EB27CE">
      <w:pPr>
        <w:spacing w:after="160" w:line="259" w:lineRule="auto"/>
        <w:jc w:val="both"/>
        <w:rPr>
          <w:rFonts w:ascii="Arial" w:hAnsi="Arial" w:cs="Arial"/>
          <w:color w:val="000000" w:themeColor="text1"/>
          <w:sz w:val="28"/>
          <w:szCs w:val="21"/>
          <w:shd w:val="clear" w:color="auto" w:fill="FFFFFF"/>
        </w:rPr>
      </w:pPr>
    </w:p>
    <w:p w14:paraId="40643855" w14:textId="3F5A01F3" w:rsidR="00BB4DE5" w:rsidRDefault="00BB4DE5" w:rsidP="00EB27CE">
      <w:pPr>
        <w:spacing w:after="160" w:line="259" w:lineRule="auto"/>
        <w:jc w:val="both"/>
        <w:rPr>
          <w:rFonts w:ascii="Arial" w:hAnsi="Arial" w:cs="Arial"/>
          <w:color w:val="000000" w:themeColor="text1"/>
          <w:sz w:val="28"/>
          <w:szCs w:val="21"/>
          <w:shd w:val="clear" w:color="auto" w:fill="FFFFFF"/>
        </w:rPr>
      </w:pPr>
    </w:p>
    <w:p w14:paraId="7ECE58AB" w14:textId="7B099413" w:rsidR="00D95B6A" w:rsidRDefault="00D6562F" w:rsidP="00EB27CE">
      <w:pPr>
        <w:spacing w:after="160" w:line="259" w:lineRule="auto"/>
        <w:jc w:val="both"/>
        <w:rPr>
          <w:rFonts w:ascii="Arial" w:hAnsi="Arial" w:cs="Arial"/>
          <w:color w:val="000000" w:themeColor="text1"/>
          <w:sz w:val="28"/>
          <w:szCs w:val="21"/>
          <w:shd w:val="clear" w:color="auto" w:fill="FFFFFF"/>
        </w:rPr>
      </w:pPr>
      <w:r>
        <w:rPr>
          <w:noProof/>
        </w:rPr>
        <w:drawing>
          <wp:anchor distT="0" distB="0" distL="114300" distR="114300" simplePos="0" relativeHeight="251658240" behindDoc="0" locked="0" layoutInCell="1" allowOverlap="1" wp14:anchorId="7F773FF5" wp14:editId="0B545551">
            <wp:simplePos x="0" y="0"/>
            <wp:positionH relativeFrom="margin">
              <wp:posOffset>39029</wp:posOffset>
            </wp:positionH>
            <wp:positionV relativeFrom="paragraph">
              <wp:posOffset>52373</wp:posOffset>
            </wp:positionV>
            <wp:extent cx="4029075" cy="301879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29075" cy="3018790"/>
                    </a:xfrm>
                    <a:prstGeom prst="rect">
                      <a:avLst/>
                    </a:prstGeom>
                  </pic:spPr>
                </pic:pic>
              </a:graphicData>
            </a:graphic>
            <wp14:sizeRelH relativeFrom="margin">
              <wp14:pctWidth>0</wp14:pctWidth>
            </wp14:sizeRelH>
            <wp14:sizeRelV relativeFrom="margin">
              <wp14:pctHeight>0</wp14:pctHeight>
            </wp14:sizeRelV>
          </wp:anchor>
        </w:drawing>
      </w:r>
      <w:r w:rsidR="00D95B6A">
        <w:rPr>
          <w:rFonts w:ascii="Arial" w:hAnsi="Arial" w:cs="Arial"/>
          <w:color w:val="000000" w:themeColor="text1"/>
          <w:sz w:val="28"/>
          <w:szCs w:val="21"/>
          <w:shd w:val="clear" w:color="auto" w:fill="FFFFFF"/>
        </w:rPr>
        <w:t>El Proyecto Ejecutivo de Modernización Registral Nuevo León 2022.</w:t>
      </w:r>
    </w:p>
    <w:p w14:paraId="2A855234" w14:textId="0AE69559" w:rsidR="00D95B6A" w:rsidRDefault="00D95B6A" w:rsidP="00EB27CE">
      <w:pPr>
        <w:spacing w:after="160" w:line="259" w:lineRule="auto"/>
        <w:jc w:val="both"/>
        <w:rPr>
          <w:rFonts w:ascii="Arial" w:hAnsi="Arial" w:cs="Arial"/>
          <w:color w:val="000000" w:themeColor="text1"/>
          <w:sz w:val="28"/>
          <w:szCs w:val="21"/>
          <w:shd w:val="clear" w:color="auto" w:fill="FFFFFF"/>
        </w:rPr>
      </w:pPr>
      <w:r>
        <w:rPr>
          <w:rFonts w:ascii="Arial" w:hAnsi="Arial" w:cs="Arial"/>
          <w:color w:val="000000" w:themeColor="text1"/>
          <w:sz w:val="28"/>
          <w:szCs w:val="21"/>
          <w:shd w:val="clear" w:color="auto" w:fill="FFFFFF"/>
        </w:rPr>
        <w:t>Estamos trabajando en las oficinas del Segundo Distrito Registral sede en Cadereyta</w:t>
      </w:r>
      <w:r w:rsidR="00D6562F">
        <w:rPr>
          <w:rFonts w:ascii="Arial" w:hAnsi="Arial" w:cs="Arial"/>
          <w:color w:val="000000" w:themeColor="text1"/>
          <w:sz w:val="28"/>
          <w:szCs w:val="21"/>
          <w:shd w:val="clear" w:color="auto" w:fill="FFFFFF"/>
        </w:rPr>
        <w:t>, con un modelo integral de registros públicos de la propiedad, a través de plataforma tecnológica, para modernizar los mecanismos de recepción, calificación, inscripción, archivo y entrega de actos jurídicos, alertas registrales, uso de Firma Electrónica en todo el proceso registral.</w:t>
      </w:r>
    </w:p>
    <w:p w14:paraId="249E53DA" w14:textId="68A991D3" w:rsidR="00D95B6A" w:rsidRDefault="00D95B6A" w:rsidP="00EB27CE">
      <w:pPr>
        <w:spacing w:after="160" w:line="259" w:lineRule="auto"/>
        <w:jc w:val="both"/>
        <w:rPr>
          <w:rFonts w:ascii="Arial" w:hAnsi="Arial" w:cs="Arial"/>
          <w:color w:val="000000" w:themeColor="text1"/>
          <w:sz w:val="28"/>
          <w:szCs w:val="21"/>
          <w:shd w:val="clear" w:color="auto" w:fill="FFFFFF"/>
        </w:rPr>
      </w:pPr>
      <w:r>
        <w:rPr>
          <w:rFonts w:ascii="Arial" w:hAnsi="Arial" w:cs="Arial"/>
          <w:color w:val="000000" w:themeColor="text1"/>
          <w:sz w:val="28"/>
          <w:szCs w:val="21"/>
          <w:shd w:val="clear" w:color="auto" w:fill="FFFFFF"/>
        </w:rPr>
        <w:t xml:space="preserve">Por lo que pedimos su comprensión </w:t>
      </w:r>
      <w:r w:rsidR="00A9386B">
        <w:rPr>
          <w:rFonts w:ascii="Arial" w:hAnsi="Arial" w:cs="Arial"/>
          <w:color w:val="000000" w:themeColor="text1"/>
          <w:sz w:val="28"/>
          <w:szCs w:val="21"/>
          <w:shd w:val="clear" w:color="auto" w:fill="FFFFFF"/>
        </w:rPr>
        <w:t>en cuanto a la atención de sus trámites y solicitudes.</w:t>
      </w:r>
    </w:p>
    <w:p w14:paraId="7EE3738F" w14:textId="7B5BBC2A" w:rsidR="00D95B6A" w:rsidRDefault="00D95B6A" w:rsidP="00EB27CE">
      <w:pPr>
        <w:spacing w:after="160" w:line="259" w:lineRule="auto"/>
        <w:jc w:val="both"/>
        <w:rPr>
          <w:rFonts w:ascii="Arial" w:hAnsi="Arial" w:cs="Arial"/>
          <w:color w:val="000000" w:themeColor="text1"/>
          <w:sz w:val="28"/>
          <w:szCs w:val="21"/>
          <w:shd w:val="clear" w:color="auto" w:fill="FFFFFF"/>
        </w:rPr>
      </w:pPr>
      <w:r>
        <w:rPr>
          <w:rFonts w:ascii="Arial" w:hAnsi="Arial" w:cs="Arial"/>
          <w:color w:val="000000" w:themeColor="text1"/>
          <w:sz w:val="28"/>
          <w:szCs w:val="21"/>
          <w:shd w:val="clear" w:color="auto" w:fill="FFFFFF"/>
        </w:rPr>
        <w:t xml:space="preserve"> </w:t>
      </w:r>
    </w:p>
    <w:p w14:paraId="094E9118" w14:textId="77777777" w:rsidR="00A9386B" w:rsidRDefault="00A9386B" w:rsidP="00EB27CE">
      <w:pPr>
        <w:spacing w:after="160" w:line="259" w:lineRule="auto"/>
        <w:jc w:val="both"/>
        <w:rPr>
          <w:rFonts w:ascii="Arial" w:hAnsi="Arial" w:cs="Arial"/>
          <w:color w:val="000000" w:themeColor="text1"/>
          <w:sz w:val="28"/>
          <w:szCs w:val="21"/>
          <w:shd w:val="clear" w:color="auto" w:fill="FFFFFF"/>
        </w:rPr>
      </w:pPr>
    </w:p>
    <w:p w14:paraId="2E9BD3E6" w14:textId="4C4C3334" w:rsidR="00C05BAE" w:rsidRDefault="00A9386B" w:rsidP="00244851">
      <w:pPr>
        <w:spacing w:after="0"/>
        <w:ind w:right="49"/>
        <w:jc w:val="both"/>
        <w:rPr>
          <w:rFonts w:ascii="Arial" w:hAnsi="Arial" w:cs="Arial"/>
          <w:sz w:val="24"/>
          <w:szCs w:val="24"/>
        </w:rPr>
      </w:pPr>
      <w:r>
        <w:rPr>
          <w:rFonts w:ascii="Arial" w:hAnsi="Arial" w:cs="Arial"/>
          <w:color w:val="000000" w:themeColor="text1"/>
          <w:sz w:val="28"/>
          <w:szCs w:val="21"/>
          <w:shd w:val="clear" w:color="auto" w:fill="FFFFFF"/>
        </w:rPr>
        <w:lastRenderedPageBreak/>
        <w:t xml:space="preserve"> </w:t>
      </w:r>
    </w:p>
    <w:p w14:paraId="173E095C" w14:textId="41F9DCB9" w:rsidR="00BB4DE5" w:rsidRDefault="00BB4DE5" w:rsidP="00244851">
      <w:pPr>
        <w:spacing w:after="0"/>
        <w:ind w:right="49"/>
        <w:jc w:val="both"/>
        <w:rPr>
          <w:rFonts w:ascii="Arial" w:hAnsi="Arial" w:cs="Arial"/>
          <w:sz w:val="24"/>
          <w:szCs w:val="24"/>
        </w:rPr>
      </w:pPr>
    </w:p>
    <w:p w14:paraId="299577EE" w14:textId="6626AD51" w:rsidR="00BB4DE5" w:rsidRDefault="00BB4DE5" w:rsidP="00244851">
      <w:pPr>
        <w:spacing w:after="0"/>
        <w:ind w:right="49"/>
        <w:jc w:val="both"/>
        <w:rPr>
          <w:rFonts w:ascii="Arial" w:hAnsi="Arial" w:cs="Arial"/>
          <w:sz w:val="24"/>
          <w:szCs w:val="24"/>
        </w:rPr>
      </w:pPr>
    </w:p>
    <w:p w14:paraId="74D3DDAE" w14:textId="7EEC5391" w:rsidR="00BB4DE5" w:rsidRDefault="00BB4DE5" w:rsidP="00244851">
      <w:pPr>
        <w:spacing w:after="0"/>
        <w:ind w:right="49"/>
        <w:jc w:val="both"/>
        <w:rPr>
          <w:rFonts w:ascii="Arial" w:hAnsi="Arial" w:cs="Arial"/>
          <w:sz w:val="24"/>
          <w:szCs w:val="24"/>
        </w:rPr>
      </w:pPr>
    </w:p>
    <w:p w14:paraId="4B4EEF84" w14:textId="77777777" w:rsidR="00BB4DE5" w:rsidRDefault="00BB4DE5" w:rsidP="00244851">
      <w:pPr>
        <w:spacing w:after="0"/>
        <w:ind w:right="49"/>
        <w:jc w:val="both"/>
        <w:rPr>
          <w:rFonts w:ascii="Arial" w:hAnsi="Arial" w:cs="Arial"/>
          <w:sz w:val="24"/>
          <w:szCs w:val="24"/>
        </w:rPr>
      </w:pPr>
    </w:p>
    <w:p w14:paraId="3A576693" w14:textId="45A38E6D" w:rsidR="00266F9F" w:rsidRDefault="00C05BAE" w:rsidP="00244851">
      <w:pPr>
        <w:spacing w:after="0"/>
        <w:ind w:right="49"/>
        <w:jc w:val="both"/>
        <w:rPr>
          <w:rFonts w:ascii="Arial" w:hAnsi="Arial" w:cs="Arial"/>
          <w:sz w:val="24"/>
          <w:szCs w:val="24"/>
        </w:rPr>
      </w:pPr>
      <w:r>
        <w:rPr>
          <w:rFonts w:ascii="Arial" w:hAnsi="Arial" w:cs="Arial"/>
          <w:sz w:val="24"/>
          <w:szCs w:val="24"/>
        </w:rPr>
        <w:t xml:space="preserve">Acorde </w:t>
      </w:r>
      <w:r w:rsidR="00266F9F">
        <w:rPr>
          <w:rFonts w:ascii="Arial" w:hAnsi="Arial" w:cs="Arial"/>
          <w:sz w:val="24"/>
          <w:szCs w:val="24"/>
        </w:rPr>
        <w:t>a lo anterior:</w:t>
      </w:r>
    </w:p>
    <w:p w14:paraId="024DCE9B" w14:textId="163BC17B" w:rsidR="00266F9F" w:rsidRDefault="00266F9F" w:rsidP="00244851">
      <w:pPr>
        <w:spacing w:after="0"/>
        <w:ind w:right="49"/>
        <w:jc w:val="both"/>
        <w:rPr>
          <w:rFonts w:ascii="Arial" w:hAnsi="Arial" w:cs="Arial"/>
          <w:sz w:val="24"/>
          <w:szCs w:val="24"/>
        </w:rPr>
      </w:pPr>
    </w:p>
    <w:p w14:paraId="5A2CA5D8" w14:textId="28F45480" w:rsidR="00266F9F" w:rsidRPr="00EF3C57" w:rsidRDefault="00266F9F" w:rsidP="00D94C45">
      <w:pPr>
        <w:pStyle w:val="Prrafodelista"/>
        <w:numPr>
          <w:ilvl w:val="0"/>
          <w:numId w:val="4"/>
        </w:numPr>
        <w:spacing w:after="120"/>
        <w:ind w:left="425" w:right="51" w:hanging="425"/>
        <w:jc w:val="both"/>
        <w:rPr>
          <w:rFonts w:ascii="Arial" w:hAnsi="Arial" w:cs="Arial"/>
          <w:sz w:val="24"/>
          <w:szCs w:val="24"/>
        </w:rPr>
      </w:pPr>
      <w:r w:rsidRPr="00EF3C57">
        <w:rPr>
          <w:rFonts w:ascii="Arial" w:hAnsi="Arial" w:cs="Arial"/>
          <w:sz w:val="24"/>
          <w:szCs w:val="24"/>
        </w:rPr>
        <w:t>El 09 de mayo de 2022 se publicó en el Periódico Oficial del Estado el Convenio de Coordinación para el Otorgamiento de Recursos Federales del Programa de Modernización de los Registros Públicos de la Propiedad y los Catastros</w:t>
      </w:r>
      <w:r w:rsidR="00EF3C57" w:rsidRPr="00EF3C57">
        <w:rPr>
          <w:rFonts w:ascii="Arial" w:hAnsi="Arial" w:cs="Arial"/>
          <w:sz w:val="24"/>
          <w:szCs w:val="24"/>
        </w:rPr>
        <w:t xml:space="preserve">  </w:t>
      </w:r>
      <w:r w:rsidR="00A5430E" w:rsidRPr="00EF3C57">
        <w:rPr>
          <w:rFonts w:ascii="Arial" w:hAnsi="Arial" w:cs="Arial"/>
          <w:b/>
          <w:sz w:val="24"/>
          <w:szCs w:val="24"/>
        </w:rPr>
        <w:t>N° 214/PEMR/002/2022</w:t>
      </w:r>
      <w:r w:rsidR="00A5430E" w:rsidRPr="00EF3C57">
        <w:rPr>
          <w:rFonts w:ascii="Arial" w:hAnsi="Arial" w:cs="Arial"/>
          <w:sz w:val="24"/>
          <w:szCs w:val="24"/>
        </w:rPr>
        <w:t xml:space="preserve"> celebrado entre la SEDATU y el Estado de Nuevo León</w:t>
      </w:r>
      <w:r w:rsidR="00E64C3D" w:rsidRPr="00EF3C57">
        <w:rPr>
          <w:rFonts w:ascii="Arial" w:hAnsi="Arial" w:cs="Arial"/>
          <w:sz w:val="24"/>
          <w:szCs w:val="24"/>
        </w:rPr>
        <w:t>.</w:t>
      </w:r>
    </w:p>
    <w:p w14:paraId="108C16B6" w14:textId="77777777" w:rsidR="00C05BAE" w:rsidRDefault="00C05BAE" w:rsidP="00C05BAE">
      <w:pPr>
        <w:pStyle w:val="Prrafodelista"/>
        <w:spacing w:after="120"/>
        <w:ind w:left="425" w:right="51"/>
        <w:jc w:val="both"/>
        <w:rPr>
          <w:rFonts w:ascii="Arial" w:hAnsi="Arial" w:cs="Arial"/>
          <w:sz w:val="24"/>
          <w:szCs w:val="24"/>
        </w:rPr>
      </w:pPr>
    </w:p>
    <w:p w14:paraId="049300DF" w14:textId="69500DEB" w:rsidR="007B369F" w:rsidRDefault="007B369F" w:rsidP="00C05BAE">
      <w:pPr>
        <w:ind w:left="426" w:right="2409"/>
        <w:jc w:val="both"/>
        <w:rPr>
          <w:rStyle w:val="Hipervnculo"/>
          <w:rFonts w:ascii="Arial" w:hAnsi="Arial" w:cs="Arial"/>
          <w:sz w:val="24"/>
          <w:szCs w:val="24"/>
        </w:rPr>
      </w:pPr>
      <w:r w:rsidRPr="004E06B7">
        <w:rPr>
          <w:noProof/>
        </w:rPr>
        <w:drawing>
          <wp:inline distT="0" distB="0" distL="0" distR="0" wp14:anchorId="7A5D610F" wp14:editId="27687C70">
            <wp:extent cx="5668645" cy="3832687"/>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2992" cy="3862671"/>
                    </a:xfrm>
                    <a:prstGeom prst="rect">
                      <a:avLst/>
                    </a:prstGeom>
                    <a:noFill/>
                  </pic:spPr>
                </pic:pic>
              </a:graphicData>
            </a:graphic>
          </wp:inline>
        </w:drawing>
      </w:r>
      <w:hyperlink r:id="rId9" w:history="1">
        <w:r w:rsidRPr="00A5430E">
          <w:rPr>
            <w:rStyle w:val="Hipervnculo"/>
            <w:rFonts w:ascii="Arial" w:hAnsi="Arial" w:cs="Arial"/>
            <w:sz w:val="24"/>
            <w:szCs w:val="24"/>
          </w:rPr>
          <w:t>http://sistec.nl.gob.mx/Transparencia_2015/Archivos/AC_0001_0007_00170560_000001.pdf</w:t>
        </w:r>
      </w:hyperlink>
    </w:p>
    <w:p w14:paraId="1801E167" w14:textId="1B30ED4F" w:rsidR="00C05BAE" w:rsidRDefault="00C05BAE">
      <w:pPr>
        <w:spacing w:after="160" w:line="259" w:lineRule="auto"/>
        <w:rPr>
          <w:rFonts w:ascii="Arial" w:hAnsi="Arial" w:cs="Arial"/>
          <w:sz w:val="24"/>
          <w:szCs w:val="24"/>
        </w:rPr>
      </w:pPr>
      <w:r>
        <w:rPr>
          <w:rFonts w:ascii="Arial" w:hAnsi="Arial" w:cs="Arial"/>
          <w:sz w:val="24"/>
          <w:szCs w:val="24"/>
        </w:rPr>
        <w:br w:type="page"/>
      </w:r>
    </w:p>
    <w:p w14:paraId="4F555EC8" w14:textId="1921F487" w:rsidR="00C05BAE" w:rsidRDefault="00C05BAE" w:rsidP="00C05BAE">
      <w:pPr>
        <w:pStyle w:val="Prrafodelista"/>
        <w:spacing w:after="0"/>
        <w:ind w:left="426" w:right="49"/>
        <w:jc w:val="both"/>
        <w:rPr>
          <w:rFonts w:ascii="Arial" w:hAnsi="Arial" w:cs="Arial"/>
          <w:sz w:val="24"/>
          <w:szCs w:val="24"/>
        </w:rPr>
      </w:pPr>
    </w:p>
    <w:p w14:paraId="0AA3EBC3" w14:textId="0431B043" w:rsidR="007B369F" w:rsidRDefault="00252201" w:rsidP="00244851">
      <w:pPr>
        <w:pStyle w:val="Prrafodelista"/>
        <w:numPr>
          <w:ilvl w:val="0"/>
          <w:numId w:val="4"/>
        </w:numPr>
        <w:spacing w:after="0"/>
        <w:ind w:left="426" w:right="49" w:hanging="426"/>
        <w:jc w:val="both"/>
        <w:rPr>
          <w:rFonts w:ascii="Arial" w:hAnsi="Arial" w:cs="Arial"/>
          <w:sz w:val="24"/>
          <w:szCs w:val="24"/>
        </w:rPr>
      </w:pPr>
      <w:r>
        <w:rPr>
          <w:rFonts w:ascii="Arial" w:hAnsi="Arial" w:cs="Arial"/>
          <w:sz w:val="24"/>
          <w:szCs w:val="24"/>
        </w:rPr>
        <w:t xml:space="preserve">En virtud del </w:t>
      </w:r>
      <w:r w:rsidRPr="00252201">
        <w:rPr>
          <w:rFonts w:ascii="Arial" w:hAnsi="Arial" w:cs="Arial"/>
          <w:sz w:val="24"/>
          <w:szCs w:val="24"/>
        </w:rPr>
        <w:t>C</w:t>
      </w:r>
      <w:r w:rsidR="00244851" w:rsidRPr="00252201">
        <w:rPr>
          <w:rFonts w:ascii="Arial" w:hAnsi="Arial" w:cs="Arial"/>
          <w:sz w:val="24"/>
          <w:szCs w:val="24"/>
        </w:rPr>
        <w:t>onvenio N° 214/PEMR/002/2022 y</w:t>
      </w:r>
      <w:r w:rsidR="00244851">
        <w:rPr>
          <w:rFonts w:ascii="Arial" w:hAnsi="Arial" w:cs="Arial"/>
          <w:sz w:val="24"/>
          <w:szCs w:val="24"/>
        </w:rPr>
        <w:t xml:space="preserve"> para llevar a cabo la ejecución del Proyecto Ejecut</w:t>
      </w:r>
      <w:r w:rsidR="00E17992">
        <w:rPr>
          <w:rFonts w:ascii="Arial" w:hAnsi="Arial" w:cs="Arial"/>
          <w:sz w:val="24"/>
          <w:szCs w:val="24"/>
        </w:rPr>
        <w:t xml:space="preserve">ivo de Modernización </w:t>
      </w:r>
      <w:r w:rsidR="001C3B21">
        <w:rPr>
          <w:rFonts w:ascii="Arial" w:hAnsi="Arial" w:cs="Arial"/>
          <w:sz w:val="24"/>
          <w:szCs w:val="24"/>
        </w:rPr>
        <w:t>Registral</w:t>
      </w:r>
      <w:r w:rsidR="00E17992">
        <w:rPr>
          <w:rFonts w:ascii="Arial" w:hAnsi="Arial" w:cs="Arial"/>
          <w:sz w:val="24"/>
          <w:szCs w:val="24"/>
        </w:rPr>
        <w:t xml:space="preserve"> </w:t>
      </w:r>
      <w:r w:rsidR="00244851">
        <w:rPr>
          <w:rFonts w:ascii="Arial" w:hAnsi="Arial" w:cs="Arial"/>
          <w:sz w:val="24"/>
          <w:szCs w:val="24"/>
        </w:rPr>
        <w:t xml:space="preserve">el 19 de julio de 2022 se publica en el Diario Oficial de la Federación la Convocatoria para la Licitación Pública Nacional Presencial </w:t>
      </w:r>
      <w:r w:rsidR="00244851" w:rsidRPr="00252201">
        <w:rPr>
          <w:rFonts w:ascii="Arial" w:hAnsi="Arial" w:cs="Arial"/>
          <w:b/>
          <w:sz w:val="24"/>
          <w:szCs w:val="24"/>
        </w:rPr>
        <w:t>N°</w:t>
      </w:r>
      <w:r w:rsidR="003A55D2" w:rsidRPr="00252201">
        <w:rPr>
          <w:rFonts w:ascii="Arial" w:hAnsi="Arial" w:cs="Arial"/>
          <w:b/>
          <w:sz w:val="24"/>
          <w:szCs w:val="24"/>
        </w:rPr>
        <w:t xml:space="preserve"> LA-919059964-E</w:t>
      </w:r>
      <w:r w:rsidR="001C3B21">
        <w:rPr>
          <w:rFonts w:ascii="Arial" w:hAnsi="Arial" w:cs="Arial"/>
          <w:b/>
          <w:sz w:val="24"/>
          <w:szCs w:val="24"/>
        </w:rPr>
        <w:t>4</w:t>
      </w:r>
      <w:r w:rsidR="003A55D2" w:rsidRPr="00252201">
        <w:rPr>
          <w:rFonts w:ascii="Arial" w:hAnsi="Arial" w:cs="Arial"/>
          <w:b/>
          <w:sz w:val="24"/>
          <w:szCs w:val="24"/>
        </w:rPr>
        <w:t>-2022</w:t>
      </w:r>
    </w:p>
    <w:p w14:paraId="013F24C8" w14:textId="14FC2BEC" w:rsidR="00B53B9E" w:rsidRDefault="00B53B9E" w:rsidP="00C05BAE">
      <w:pPr>
        <w:pStyle w:val="Prrafodelista"/>
        <w:spacing w:after="0" w:line="240" w:lineRule="auto"/>
        <w:ind w:left="426" w:right="51"/>
        <w:jc w:val="both"/>
        <w:rPr>
          <w:rFonts w:ascii="Arial" w:hAnsi="Arial" w:cs="Arial"/>
          <w:sz w:val="24"/>
          <w:szCs w:val="24"/>
        </w:rPr>
      </w:pPr>
      <w:r>
        <w:rPr>
          <w:rFonts w:ascii="Arial" w:hAnsi="Arial" w:cs="Arial"/>
          <w:noProof/>
          <w:sz w:val="24"/>
          <w:szCs w:val="24"/>
        </w:rPr>
        <w:drawing>
          <wp:inline distT="0" distB="0" distL="0" distR="0" wp14:anchorId="40F184AA" wp14:editId="37664530">
            <wp:extent cx="5607456" cy="3219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2334" cy="3245216"/>
                    </a:xfrm>
                    <a:prstGeom prst="rect">
                      <a:avLst/>
                    </a:prstGeom>
                    <a:noFill/>
                  </pic:spPr>
                </pic:pic>
              </a:graphicData>
            </a:graphic>
          </wp:inline>
        </w:drawing>
      </w:r>
    </w:p>
    <w:p w14:paraId="292DAFC3" w14:textId="24A35763" w:rsidR="00B53B9E" w:rsidRDefault="005156A2" w:rsidP="00252201">
      <w:pPr>
        <w:pStyle w:val="Prrafodelista"/>
        <w:spacing w:after="0"/>
        <w:ind w:left="851" w:right="1133"/>
        <w:jc w:val="both"/>
        <w:rPr>
          <w:rStyle w:val="Hipervnculo"/>
          <w:rFonts w:ascii="Arial" w:hAnsi="Arial" w:cs="Arial"/>
          <w:sz w:val="24"/>
          <w:szCs w:val="24"/>
        </w:rPr>
      </w:pPr>
      <w:hyperlink r:id="rId11" w:anchor="gsc.tab=0" w:history="1">
        <w:r w:rsidR="00B53B9E" w:rsidRPr="00B649BE">
          <w:rPr>
            <w:rStyle w:val="Hipervnculo"/>
            <w:rFonts w:ascii="Arial" w:hAnsi="Arial" w:cs="Arial"/>
            <w:sz w:val="24"/>
            <w:szCs w:val="24"/>
          </w:rPr>
          <w:t>https://www.dof.gob.mx/index.php?year=2022&amp;month=07&amp;day=19&amp;edicion=MAT#gsc.tab=0</w:t>
        </w:r>
      </w:hyperlink>
    </w:p>
    <w:p w14:paraId="295C45C9" w14:textId="07D83742" w:rsidR="00011170" w:rsidRPr="00DA69B6" w:rsidRDefault="00011170" w:rsidP="00B53B9E">
      <w:pPr>
        <w:pStyle w:val="Prrafodelista"/>
        <w:spacing w:after="0"/>
        <w:ind w:left="1560" w:right="1133"/>
        <w:jc w:val="both"/>
        <w:rPr>
          <w:rStyle w:val="Hipervnculo"/>
          <w:rFonts w:ascii="Arial" w:hAnsi="Arial" w:cs="Arial"/>
          <w:color w:val="auto"/>
          <w:sz w:val="24"/>
          <w:szCs w:val="24"/>
        </w:rPr>
      </w:pPr>
    </w:p>
    <w:p w14:paraId="0CCC93F4" w14:textId="4CBCC563" w:rsidR="00C05BAE" w:rsidRPr="00DA69B6" w:rsidRDefault="00C05BAE" w:rsidP="00B53B9E">
      <w:pPr>
        <w:pStyle w:val="Prrafodelista"/>
        <w:spacing w:after="0"/>
        <w:ind w:left="1560" w:right="1133"/>
        <w:jc w:val="both"/>
        <w:rPr>
          <w:rStyle w:val="Hipervnculo"/>
          <w:rFonts w:ascii="Arial" w:hAnsi="Arial" w:cs="Arial"/>
          <w:color w:val="auto"/>
          <w:sz w:val="24"/>
          <w:szCs w:val="24"/>
        </w:rPr>
      </w:pPr>
    </w:p>
    <w:p w14:paraId="00ED3246" w14:textId="77777777" w:rsidR="00DA69B6" w:rsidRPr="00DA69B6" w:rsidRDefault="00DA69B6" w:rsidP="00B53B9E">
      <w:pPr>
        <w:pStyle w:val="Prrafodelista"/>
        <w:spacing w:after="0"/>
        <w:ind w:left="1560" w:right="1133"/>
        <w:jc w:val="both"/>
        <w:rPr>
          <w:rStyle w:val="Hipervnculo"/>
          <w:rFonts w:ascii="Arial" w:hAnsi="Arial" w:cs="Arial"/>
          <w:color w:val="auto"/>
          <w:sz w:val="24"/>
          <w:szCs w:val="24"/>
        </w:rPr>
      </w:pPr>
    </w:p>
    <w:p w14:paraId="6BC9A7F0" w14:textId="15DAD31C" w:rsidR="00011170" w:rsidRDefault="00E64C3D" w:rsidP="00C05BAE">
      <w:pPr>
        <w:pStyle w:val="Prrafodelista"/>
        <w:numPr>
          <w:ilvl w:val="0"/>
          <w:numId w:val="4"/>
        </w:numPr>
        <w:spacing w:after="0"/>
        <w:ind w:right="-1"/>
        <w:jc w:val="both"/>
        <w:rPr>
          <w:rFonts w:ascii="Arial" w:hAnsi="Arial" w:cs="Arial"/>
          <w:sz w:val="24"/>
          <w:szCs w:val="24"/>
        </w:rPr>
      </w:pPr>
      <w:r>
        <w:rPr>
          <w:rFonts w:ascii="Arial" w:hAnsi="Arial" w:cs="Arial"/>
          <w:sz w:val="24"/>
          <w:szCs w:val="24"/>
        </w:rPr>
        <w:t>Del 19 de julio al 02 de agosto de 2022 se lleva a cabo el proceso de licitación</w:t>
      </w:r>
      <w:r w:rsidR="00C05BAE">
        <w:rPr>
          <w:rFonts w:ascii="Arial" w:hAnsi="Arial" w:cs="Arial"/>
          <w:sz w:val="24"/>
          <w:szCs w:val="24"/>
        </w:rPr>
        <w:t xml:space="preserve"> para la adquisición de los servicios necesarios para la ejecución del Proyecto Ejecutivo </w:t>
      </w:r>
      <w:r w:rsidR="001C3B21">
        <w:rPr>
          <w:rFonts w:ascii="Arial" w:hAnsi="Arial" w:cs="Arial"/>
          <w:sz w:val="24"/>
          <w:szCs w:val="24"/>
        </w:rPr>
        <w:t>de Modernización Catastral (PEMR</w:t>
      </w:r>
      <w:r w:rsidR="00C05BAE">
        <w:rPr>
          <w:rFonts w:ascii="Arial" w:hAnsi="Arial" w:cs="Arial"/>
          <w:sz w:val="24"/>
          <w:szCs w:val="24"/>
        </w:rPr>
        <w:t>)</w:t>
      </w:r>
      <w:r>
        <w:rPr>
          <w:rFonts w:ascii="Arial" w:hAnsi="Arial" w:cs="Arial"/>
          <w:sz w:val="24"/>
          <w:szCs w:val="24"/>
        </w:rPr>
        <w:t xml:space="preserve">: </w:t>
      </w:r>
    </w:p>
    <w:p w14:paraId="5E3851FB" w14:textId="77777777" w:rsidR="00C71B19" w:rsidRDefault="00C71B19" w:rsidP="00C71B19">
      <w:pPr>
        <w:pStyle w:val="Prrafodelista"/>
        <w:spacing w:after="0"/>
        <w:ind w:right="1133"/>
        <w:jc w:val="both"/>
        <w:rPr>
          <w:rFonts w:ascii="Arial" w:hAnsi="Arial" w:cs="Arial"/>
          <w:sz w:val="24"/>
          <w:szCs w:val="24"/>
        </w:rPr>
      </w:pPr>
    </w:p>
    <w:p w14:paraId="5775CDF3" w14:textId="46DD564C" w:rsidR="00E64C3D" w:rsidRDefault="00E64C3D" w:rsidP="00E64C3D">
      <w:pPr>
        <w:pStyle w:val="Prrafodelista"/>
        <w:spacing w:after="0"/>
        <w:ind w:right="1133"/>
        <w:jc w:val="both"/>
        <w:rPr>
          <w:rFonts w:ascii="Arial" w:hAnsi="Arial" w:cs="Arial"/>
          <w:sz w:val="24"/>
          <w:szCs w:val="24"/>
        </w:rPr>
      </w:pPr>
      <w:r w:rsidRPr="00E64C3D">
        <w:rPr>
          <w:noProof/>
        </w:rPr>
        <w:drawing>
          <wp:inline distT="0" distB="0" distL="0" distR="0" wp14:anchorId="3D7E2B3C" wp14:editId="0646B2A3">
            <wp:extent cx="5330530" cy="69469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5576" cy="712290"/>
                    </a:xfrm>
                    <a:prstGeom prst="rect">
                      <a:avLst/>
                    </a:prstGeom>
                    <a:noFill/>
                    <a:ln>
                      <a:noFill/>
                    </a:ln>
                  </pic:spPr>
                </pic:pic>
              </a:graphicData>
            </a:graphic>
          </wp:inline>
        </w:drawing>
      </w:r>
    </w:p>
    <w:p w14:paraId="34447BF9" w14:textId="2F954847" w:rsidR="00C71B19" w:rsidRDefault="00C71B19" w:rsidP="00E64C3D">
      <w:pPr>
        <w:pStyle w:val="Prrafodelista"/>
        <w:spacing w:after="0"/>
        <w:ind w:right="1133"/>
        <w:jc w:val="both"/>
        <w:rPr>
          <w:rFonts w:ascii="Arial" w:hAnsi="Arial" w:cs="Arial"/>
          <w:sz w:val="24"/>
          <w:szCs w:val="24"/>
        </w:rPr>
      </w:pPr>
    </w:p>
    <w:p w14:paraId="0D02A017" w14:textId="38C45318" w:rsidR="00DA69B6" w:rsidRDefault="00DA69B6" w:rsidP="00E64C3D">
      <w:pPr>
        <w:pStyle w:val="Prrafodelista"/>
        <w:spacing w:after="0"/>
        <w:ind w:right="1133"/>
        <w:jc w:val="both"/>
        <w:rPr>
          <w:rFonts w:ascii="Arial" w:hAnsi="Arial" w:cs="Arial"/>
          <w:sz w:val="24"/>
          <w:szCs w:val="24"/>
        </w:rPr>
      </w:pPr>
    </w:p>
    <w:p w14:paraId="5EB49729" w14:textId="005B9785" w:rsidR="00DA69B6" w:rsidRDefault="00367D0C" w:rsidP="00E64C3D">
      <w:pPr>
        <w:pStyle w:val="Prrafodelista"/>
        <w:spacing w:after="0"/>
        <w:ind w:right="1133"/>
        <w:jc w:val="both"/>
        <w:rPr>
          <w:rFonts w:ascii="Arial" w:hAnsi="Arial" w:cs="Arial"/>
          <w:sz w:val="24"/>
          <w:szCs w:val="24"/>
        </w:rPr>
      </w:pPr>
      <w:r>
        <w:rPr>
          <w:noProof/>
        </w:rPr>
        <w:lastRenderedPageBreak/>
        <w:drawing>
          <wp:inline distT="0" distB="0" distL="0" distR="0" wp14:anchorId="54D0808A" wp14:editId="7026DAF6">
            <wp:extent cx="5245240" cy="249453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950" t="43315" r="42347" b="25651"/>
                    <a:stretch/>
                  </pic:blipFill>
                  <pic:spPr bwMode="auto">
                    <a:xfrm>
                      <a:off x="0" y="0"/>
                      <a:ext cx="5274153" cy="2508280"/>
                    </a:xfrm>
                    <a:prstGeom prst="rect">
                      <a:avLst/>
                    </a:prstGeom>
                    <a:ln>
                      <a:noFill/>
                    </a:ln>
                    <a:extLst>
                      <a:ext uri="{53640926-AAD7-44D8-BBD7-CCE9431645EC}">
                        <a14:shadowObscured xmlns:a14="http://schemas.microsoft.com/office/drawing/2010/main"/>
                      </a:ext>
                    </a:extLst>
                  </pic:spPr>
                </pic:pic>
              </a:graphicData>
            </a:graphic>
          </wp:inline>
        </w:drawing>
      </w:r>
    </w:p>
    <w:p w14:paraId="28D349A3" w14:textId="0BF181E1" w:rsidR="00DA69B6" w:rsidRPr="00DA69B6" w:rsidRDefault="00DA69B6" w:rsidP="00DA69B6">
      <w:pPr>
        <w:spacing w:after="0"/>
        <w:ind w:right="1133"/>
        <w:jc w:val="both"/>
        <w:rPr>
          <w:rFonts w:ascii="Arial" w:hAnsi="Arial" w:cs="Arial"/>
          <w:sz w:val="24"/>
          <w:szCs w:val="24"/>
        </w:rPr>
      </w:pPr>
    </w:p>
    <w:p w14:paraId="109F73C5" w14:textId="44F97711" w:rsidR="00C05BAE" w:rsidRDefault="00C05BAE" w:rsidP="002676B3">
      <w:pPr>
        <w:pStyle w:val="Prrafodelista"/>
        <w:spacing w:after="0" w:line="360" w:lineRule="auto"/>
        <w:ind w:right="1134"/>
        <w:jc w:val="both"/>
        <w:rPr>
          <w:rFonts w:ascii="Arial" w:hAnsi="Arial" w:cs="Arial"/>
          <w:sz w:val="24"/>
          <w:szCs w:val="24"/>
        </w:rPr>
      </w:pPr>
    </w:p>
    <w:p w14:paraId="281EB0D4" w14:textId="10D99953" w:rsidR="00C05BAE" w:rsidRDefault="005156A2" w:rsidP="00E64C3D">
      <w:pPr>
        <w:pStyle w:val="Prrafodelista"/>
        <w:spacing w:after="0"/>
        <w:ind w:right="1133"/>
        <w:jc w:val="both"/>
        <w:rPr>
          <w:rFonts w:ascii="Arial" w:hAnsi="Arial" w:cs="Arial"/>
          <w:sz w:val="24"/>
          <w:szCs w:val="24"/>
        </w:rPr>
      </w:pPr>
      <w:hyperlink r:id="rId14" w:history="1">
        <w:r w:rsidR="00DA69B6" w:rsidRPr="00DA69B6">
          <w:rPr>
            <w:rStyle w:val="Hipervnculo"/>
            <w:rFonts w:ascii="Arial" w:hAnsi="Arial" w:cs="Arial"/>
            <w:sz w:val="24"/>
            <w:szCs w:val="24"/>
          </w:rPr>
          <w:t>https://secop.nl.gob.mx/?P=concluida2022</w:t>
        </w:r>
      </w:hyperlink>
    </w:p>
    <w:p w14:paraId="0CC07435" w14:textId="4B103FD2" w:rsidR="00C05BAE" w:rsidRDefault="00C05BAE" w:rsidP="00E64C3D">
      <w:pPr>
        <w:pStyle w:val="Prrafodelista"/>
        <w:spacing w:after="0"/>
        <w:ind w:right="1133"/>
        <w:jc w:val="both"/>
        <w:rPr>
          <w:rFonts w:ascii="Arial" w:hAnsi="Arial" w:cs="Arial"/>
          <w:sz w:val="24"/>
          <w:szCs w:val="24"/>
        </w:rPr>
      </w:pPr>
    </w:p>
    <w:p w14:paraId="39FE3F5B" w14:textId="77777777" w:rsidR="00DA69B6" w:rsidRDefault="00DA69B6" w:rsidP="00E64C3D">
      <w:pPr>
        <w:pStyle w:val="Prrafodelista"/>
        <w:spacing w:after="0"/>
        <w:ind w:right="1133"/>
        <w:jc w:val="both"/>
        <w:rPr>
          <w:rFonts w:ascii="Arial" w:hAnsi="Arial" w:cs="Arial"/>
          <w:sz w:val="24"/>
          <w:szCs w:val="24"/>
        </w:rPr>
      </w:pPr>
    </w:p>
    <w:p w14:paraId="4C774667" w14:textId="696452F6" w:rsidR="00C71B19" w:rsidRDefault="00367D0C" w:rsidP="00C05BAE">
      <w:pPr>
        <w:pStyle w:val="Prrafodelista"/>
        <w:numPr>
          <w:ilvl w:val="0"/>
          <w:numId w:val="4"/>
        </w:numPr>
        <w:spacing w:after="0"/>
        <w:ind w:right="-1"/>
        <w:jc w:val="both"/>
        <w:rPr>
          <w:rFonts w:ascii="Arial" w:hAnsi="Arial" w:cs="Arial"/>
          <w:sz w:val="24"/>
          <w:szCs w:val="24"/>
        </w:rPr>
      </w:pPr>
      <w:r>
        <w:rPr>
          <w:rFonts w:ascii="Arial" w:hAnsi="Arial" w:cs="Arial"/>
          <w:sz w:val="24"/>
          <w:szCs w:val="24"/>
        </w:rPr>
        <w:t xml:space="preserve"> </w:t>
      </w:r>
      <w:r w:rsidRPr="00EF253F">
        <w:rPr>
          <w:rFonts w:ascii="Arial" w:hAnsi="Arial" w:cs="Arial"/>
          <w:sz w:val="24"/>
          <w:szCs w:val="24"/>
        </w:rPr>
        <w:t xml:space="preserve">El día 04 de agosto del presente año se firma el </w:t>
      </w:r>
      <w:r w:rsidRPr="00730ABA">
        <w:rPr>
          <w:rFonts w:ascii="Arial" w:hAnsi="Arial" w:cs="Arial"/>
          <w:sz w:val="24"/>
          <w:szCs w:val="24"/>
        </w:rPr>
        <w:t>Contrato de Servicio Especializado para el suministro de una plataforma Tecnológica para el nuevo sistema de Gestión Registral (SGR) para uso del folio real electrónico, intercambio seguro de información Registral y Catastral, trámites por internet, y captura de actos jurídicos en el Gobierno del Estado de Nuevo León y la empresa denominada Servicios Profesionales Gisnet, S.A. de C.V.</w:t>
      </w:r>
      <w:r w:rsidR="00EF3C57">
        <w:rPr>
          <w:rFonts w:ascii="Arial" w:hAnsi="Arial" w:cs="Arial"/>
          <w:b/>
          <w:sz w:val="24"/>
          <w:szCs w:val="24"/>
        </w:rPr>
        <w:t xml:space="preserve">   N° LPNP/FEDERAL 02</w:t>
      </w:r>
      <w:r w:rsidRPr="00EF253F">
        <w:rPr>
          <w:rFonts w:ascii="Arial" w:hAnsi="Arial" w:cs="Arial"/>
          <w:b/>
          <w:sz w:val="24"/>
          <w:szCs w:val="24"/>
        </w:rPr>
        <w:t>-2022</w:t>
      </w:r>
    </w:p>
    <w:p w14:paraId="501B391C" w14:textId="456E940E" w:rsidR="006F0464" w:rsidRDefault="006F0464" w:rsidP="006F0464">
      <w:pPr>
        <w:spacing w:after="0"/>
        <w:ind w:right="-1"/>
        <w:jc w:val="both"/>
        <w:rPr>
          <w:rFonts w:ascii="Arial" w:hAnsi="Arial" w:cs="Arial"/>
          <w:sz w:val="24"/>
          <w:szCs w:val="24"/>
        </w:rPr>
      </w:pPr>
    </w:p>
    <w:p w14:paraId="0A003B40" w14:textId="1CE49A5D" w:rsidR="00367D0C" w:rsidRDefault="00367D0C" w:rsidP="00367D0C">
      <w:pPr>
        <w:pStyle w:val="Prrafodelista"/>
        <w:numPr>
          <w:ilvl w:val="0"/>
          <w:numId w:val="4"/>
        </w:numPr>
        <w:spacing w:after="0"/>
        <w:ind w:left="284" w:right="-1"/>
        <w:jc w:val="both"/>
        <w:rPr>
          <w:rFonts w:ascii="Arial" w:hAnsi="Arial" w:cs="Arial"/>
          <w:sz w:val="24"/>
          <w:szCs w:val="24"/>
        </w:rPr>
      </w:pPr>
      <w:r w:rsidRPr="00823DB9">
        <w:rPr>
          <w:rFonts w:ascii="Arial" w:hAnsi="Arial" w:cs="Arial"/>
          <w:sz w:val="24"/>
          <w:szCs w:val="24"/>
        </w:rPr>
        <w:t>El día 10 de agosto del 2022, se lleva a cabo en el Instituto Registral y Catastral del Estad</w:t>
      </w:r>
      <w:r>
        <w:rPr>
          <w:rFonts w:ascii="Arial" w:hAnsi="Arial" w:cs="Arial"/>
          <w:sz w:val="24"/>
          <w:szCs w:val="24"/>
        </w:rPr>
        <w:t xml:space="preserve">o de Nuevo León, la reunión de </w:t>
      </w:r>
      <w:r w:rsidRPr="006370F8">
        <w:rPr>
          <w:rFonts w:ascii="Arial" w:hAnsi="Arial" w:cs="Arial"/>
          <w:b/>
          <w:sz w:val="24"/>
          <w:szCs w:val="24"/>
        </w:rPr>
        <w:t>Inicio de Actividades del PEM</w:t>
      </w:r>
      <w:r>
        <w:rPr>
          <w:rFonts w:ascii="Arial" w:hAnsi="Arial" w:cs="Arial"/>
          <w:b/>
          <w:sz w:val="24"/>
          <w:szCs w:val="24"/>
        </w:rPr>
        <w:t>R</w:t>
      </w:r>
      <w:r w:rsidRPr="006370F8">
        <w:rPr>
          <w:rFonts w:ascii="Arial" w:hAnsi="Arial" w:cs="Arial"/>
          <w:b/>
          <w:sz w:val="24"/>
          <w:szCs w:val="24"/>
        </w:rPr>
        <w:t xml:space="preserve"> 2022</w:t>
      </w:r>
      <w:r w:rsidRPr="00823DB9">
        <w:rPr>
          <w:rFonts w:ascii="Arial" w:hAnsi="Arial" w:cs="Arial"/>
          <w:sz w:val="24"/>
          <w:szCs w:val="24"/>
        </w:rPr>
        <w:t xml:space="preserve">, así como la </w:t>
      </w:r>
      <w:r w:rsidRPr="006370F8">
        <w:rPr>
          <w:rFonts w:ascii="Arial" w:hAnsi="Arial" w:cs="Arial"/>
          <w:b/>
          <w:sz w:val="24"/>
          <w:szCs w:val="24"/>
        </w:rPr>
        <w:t>Fe de Hechos</w:t>
      </w:r>
      <w:r w:rsidRPr="00823DB9">
        <w:rPr>
          <w:rFonts w:ascii="Arial" w:hAnsi="Arial" w:cs="Arial"/>
          <w:sz w:val="24"/>
          <w:szCs w:val="24"/>
        </w:rPr>
        <w:t xml:space="preserve"> realizada por el Notario Público No. 22, el Lic. Gustavo González, en la cual, hace constar el estado actual </w:t>
      </w:r>
      <w:r>
        <w:rPr>
          <w:rFonts w:ascii="Arial" w:hAnsi="Arial" w:cs="Arial"/>
          <w:sz w:val="24"/>
          <w:szCs w:val="24"/>
        </w:rPr>
        <w:t>que se encuentra el sistema</w:t>
      </w:r>
      <w:r w:rsidRPr="00823DB9">
        <w:rPr>
          <w:rFonts w:ascii="Arial" w:hAnsi="Arial" w:cs="Arial"/>
          <w:sz w:val="24"/>
          <w:szCs w:val="24"/>
        </w:rPr>
        <w:t xml:space="preserve"> del Instituto Registral y Catastral del Estado de Nuevo León.</w:t>
      </w:r>
    </w:p>
    <w:p w14:paraId="45EDB1EF" w14:textId="77777777" w:rsidR="00367D0C" w:rsidRPr="006370F8" w:rsidRDefault="00367D0C" w:rsidP="00367D0C">
      <w:pPr>
        <w:spacing w:after="0"/>
        <w:ind w:right="-1"/>
        <w:jc w:val="both"/>
        <w:rPr>
          <w:rFonts w:ascii="Arial" w:hAnsi="Arial" w:cs="Arial"/>
          <w:sz w:val="24"/>
          <w:szCs w:val="24"/>
        </w:rPr>
      </w:pPr>
    </w:p>
    <w:p w14:paraId="3F1337D8" w14:textId="5F52357B" w:rsidR="004B34CB" w:rsidRDefault="004B34CB" w:rsidP="00987A6C">
      <w:pPr>
        <w:spacing w:after="0"/>
        <w:ind w:right="1133"/>
        <w:jc w:val="both"/>
        <w:rPr>
          <w:rFonts w:ascii="Arial" w:hAnsi="Arial" w:cs="Arial"/>
          <w:sz w:val="24"/>
          <w:szCs w:val="24"/>
        </w:rPr>
      </w:pPr>
    </w:p>
    <w:p w14:paraId="6FDA8B9E" w14:textId="77777777" w:rsidR="004B34CB" w:rsidRDefault="004B34CB" w:rsidP="00987A6C">
      <w:pPr>
        <w:spacing w:after="0"/>
        <w:ind w:right="1133"/>
        <w:jc w:val="both"/>
        <w:rPr>
          <w:rFonts w:ascii="Arial" w:hAnsi="Arial" w:cs="Arial"/>
          <w:sz w:val="24"/>
          <w:szCs w:val="24"/>
        </w:rPr>
      </w:pPr>
    </w:p>
    <w:p w14:paraId="743A9BA9" w14:textId="0772A60C" w:rsidR="00987A6C" w:rsidRPr="002676B3" w:rsidRDefault="00987A6C" w:rsidP="00987A6C">
      <w:pPr>
        <w:spacing w:after="0"/>
        <w:ind w:right="1133"/>
        <w:jc w:val="both"/>
        <w:rPr>
          <w:rFonts w:ascii="Arial" w:hAnsi="Arial" w:cs="Arial"/>
          <w:sz w:val="32"/>
          <w:szCs w:val="32"/>
        </w:rPr>
      </w:pPr>
    </w:p>
    <w:p w14:paraId="6996934E" w14:textId="1E06AECA" w:rsidR="0084671D" w:rsidRPr="00BA48F4" w:rsidRDefault="00367D0C" w:rsidP="00BB4DE5">
      <w:pPr>
        <w:spacing w:after="0"/>
        <w:ind w:right="-1"/>
        <w:jc w:val="both"/>
        <w:rPr>
          <w:rFonts w:ascii="Arial" w:hAnsi="Arial" w:cs="Arial"/>
          <w:b/>
          <w:sz w:val="24"/>
          <w:szCs w:val="24"/>
        </w:rPr>
      </w:pPr>
      <w:r>
        <w:rPr>
          <w:rFonts w:ascii="Arial" w:hAnsi="Arial" w:cs="Arial"/>
          <w:sz w:val="24"/>
          <w:szCs w:val="24"/>
        </w:rPr>
        <w:t xml:space="preserve"> </w:t>
      </w:r>
    </w:p>
    <w:sectPr w:rsidR="0084671D" w:rsidRPr="00BA48F4" w:rsidSect="007B369F">
      <w:headerReference w:type="default" r:id="rId15"/>
      <w:footerReference w:type="default" r:id="rId16"/>
      <w:pgSz w:w="12240" w:h="15840" w:code="1"/>
      <w:pgMar w:top="2552" w:right="1325" w:bottom="1843"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F2E192" w14:textId="77777777" w:rsidR="005156A2" w:rsidRDefault="005156A2" w:rsidP="00E40C82">
      <w:pPr>
        <w:spacing w:after="0" w:line="240" w:lineRule="auto"/>
      </w:pPr>
      <w:r>
        <w:separator/>
      </w:r>
    </w:p>
  </w:endnote>
  <w:endnote w:type="continuationSeparator" w:id="0">
    <w:p w14:paraId="29B9759D" w14:textId="77777777" w:rsidR="005156A2" w:rsidRDefault="005156A2" w:rsidP="00E40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7845F" w14:textId="77777777" w:rsidR="00E40C82" w:rsidRDefault="00E40C82" w:rsidP="00E40C82">
    <w:pPr>
      <w:pStyle w:val="Piedepgina"/>
      <w:jc w:val="right"/>
    </w:pPr>
    <w:r>
      <w:rPr>
        <w:noProof/>
        <w:lang w:eastAsia="es-MX"/>
      </w:rPr>
      <w:drawing>
        <wp:anchor distT="0" distB="0" distL="114300" distR="114300" simplePos="0" relativeHeight="251659264" behindDoc="0" locked="0" layoutInCell="1" allowOverlap="1" wp14:anchorId="5F4F4FA5" wp14:editId="00AF5C5D">
          <wp:simplePos x="0" y="0"/>
          <wp:positionH relativeFrom="page">
            <wp:posOffset>0</wp:posOffset>
          </wp:positionH>
          <wp:positionV relativeFrom="paragraph">
            <wp:posOffset>-541655</wp:posOffset>
          </wp:positionV>
          <wp:extent cx="7786800" cy="1004400"/>
          <wp:effectExtent l="0" t="0" r="5080" b="5715"/>
          <wp:wrapNone/>
          <wp:docPr id="22" name="Imagen 2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7786800" cy="1004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8A01EE" w14:textId="77777777" w:rsidR="005156A2" w:rsidRDefault="005156A2" w:rsidP="00E40C82">
      <w:pPr>
        <w:spacing w:after="0" w:line="240" w:lineRule="auto"/>
      </w:pPr>
      <w:r>
        <w:separator/>
      </w:r>
    </w:p>
  </w:footnote>
  <w:footnote w:type="continuationSeparator" w:id="0">
    <w:p w14:paraId="570C484B" w14:textId="77777777" w:rsidR="005156A2" w:rsidRDefault="005156A2" w:rsidP="00E40C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BA368" w14:textId="77777777" w:rsidR="00E40C82" w:rsidRDefault="00E40C82" w:rsidP="00E40C82">
    <w:pPr>
      <w:pStyle w:val="Encabezado"/>
      <w:jc w:val="center"/>
    </w:pPr>
    <w:r>
      <w:rPr>
        <w:noProof/>
        <w:lang w:eastAsia="es-MX"/>
      </w:rPr>
      <w:drawing>
        <wp:anchor distT="0" distB="0" distL="114300" distR="114300" simplePos="0" relativeHeight="251658240" behindDoc="0" locked="0" layoutInCell="1" allowOverlap="1" wp14:anchorId="45DB76B7" wp14:editId="0F6636C1">
          <wp:simplePos x="0" y="0"/>
          <wp:positionH relativeFrom="page">
            <wp:posOffset>0</wp:posOffset>
          </wp:positionH>
          <wp:positionV relativeFrom="paragraph">
            <wp:posOffset>-339090</wp:posOffset>
          </wp:positionV>
          <wp:extent cx="7797600" cy="1580400"/>
          <wp:effectExtent l="0" t="0" r="0" b="1270"/>
          <wp:wrapNone/>
          <wp:docPr id="21" name="Imagen 21"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Patrón de fon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97600" cy="1580400"/>
                  </a:xfrm>
                  <a:prstGeom prst="rect">
                    <a:avLst/>
                  </a:prstGeom>
                </pic:spPr>
              </pic:pic>
            </a:graphicData>
          </a:graphic>
          <wp14:sizeRelH relativeFrom="page">
            <wp14:pctWidth>0</wp14:pctWidth>
          </wp14:sizeRelH>
          <wp14:sizeRelV relativeFrom="page">
            <wp14:pctHeight>0</wp14:pctHeight>
          </wp14:sizeRelV>
        </wp:anchor>
      </w:drawing>
    </w:r>
  </w:p>
  <w:p w14:paraId="72B88BA5" w14:textId="77777777" w:rsidR="00E40C82" w:rsidRDefault="00E40C82" w:rsidP="00E40C82">
    <w:pPr>
      <w:pStyle w:val="Encabezado"/>
      <w:jc w:val="center"/>
    </w:pPr>
  </w:p>
  <w:p w14:paraId="2CD221FE" w14:textId="77777777" w:rsidR="00E40C82" w:rsidRDefault="00E40C82" w:rsidP="00E40C82">
    <w:pPr>
      <w:pStyle w:val="Encabezado"/>
      <w:jc w:val="center"/>
    </w:pPr>
  </w:p>
  <w:p w14:paraId="146EDA3A" w14:textId="77777777" w:rsidR="00E40C82" w:rsidRDefault="00E40C82" w:rsidP="00E40C82">
    <w:pPr>
      <w:pStyle w:val="Encabezado"/>
      <w:jc w:val="center"/>
    </w:pPr>
  </w:p>
  <w:p w14:paraId="7BB6AB73" w14:textId="77777777" w:rsidR="00E40C82" w:rsidRDefault="00E40C82" w:rsidP="00E40C82">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262E"/>
      </v:shape>
    </w:pict>
  </w:numPicBullet>
  <w:abstractNum w:abstractNumId="0" w15:restartNumberingAfterBreak="0">
    <w:nsid w:val="39D8531A"/>
    <w:multiLevelType w:val="hybridMultilevel"/>
    <w:tmpl w:val="5D96C870"/>
    <w:lvl w:ilvl="0" w:tplc="9C60935A">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548C56EE"/>
    <w:multiLevelType w:val="hybridMultilevel"/>
    <w:tmpl w:val="526A415E"/>
    <w:lvl w:ilvl="0" w:tplc="48EABC38">
      <w:start w:val="3"/>
      <w:numFmt w:val="bullet"/>
      <w:lvlText w:val="-"/>
      <w:lvlJc w:val="left"/>
      <w:pPr>
        <w:ind w:left="1069" w:hanging="360"/>
      </w:pPr>
      <w:rPr>
        <w:rFonts w:ascii="Arial" w:eastAsiaTheme="minorHAnsi"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 w15:restartNumberingAfterBreak="0">
    <w:nsid w:val="78DB49F0"/>
    <w:multiLevelType w:val="hybridMultilevel"/>
    <w:tmpl w:val="6862D1D2"/>
    <w:lvl w:ilvl="0" w:tplc="080A0007">
      <w:start w:val="1"/>
      <w:numFmt w:val="bullet"/>
      <w:lvlText w:val=""/>
      <w:lvlPicBulletId w:val="0"/>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7DFA40ED"/>
    <w:multiLevelType w:val="hybridMultilevel"/>
    <w:tmpl w:val="FDC632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C82"/>
    <w:rsid w:val="000030F5"/>
    <w:rsid w:val="00011170"/>
    <w:rsid w:val="00022B54"/>
    <w:rsid w:val="000325D6"/>
    <w:rsid w:val="00032F3F"/>
    <w:rsid w:val="00035C20"/>
    <w:rsid w:val="00035FE3"/>
    <w:rsid w:val="0007514E"/>
    <w:rsid w:val="00077A3F"/>
    <w:rsid w:val="000B0BD8"/>
    <w:rsid w:val="000C5887"/>
    <w:rsid w:val="000C78CC"/>
    <w:rsid w:val="000D19A7"/>
    <w:rsid w:val="000D6DC2"/>
    <w:rsid w:val="000E6973"/>
    <w:rsid w:val="0010024E"/>
    <w:rsid w:val="00103240"/>
    <w:rsid w:val="00107789"/>
    <w:rsid w:val="0012228B"/>
    <w:rsid w:val="001413D4"/>
    <w:rsid w:val="00160C5E"/>
    <w:rsid w:val="00166943"/>
    <w:rsid w:val="001753F8"/>
    <w:rsid w:val="00186D7E"/>
    <w:rsid w:val="001A0CDB"/>
    <w:rsid w:val="001C3B21"/>
    <w:rsid w:val="001C607B"/>
    <w:rsid w:val="001D4B1D"/>
    <w:rsid w:val="001D574B"/>
    <w:rsid w:val="001F5371"/>
    <w:rsid w:val="001F6DBE"/>
    <w:rsid w:val="00223781"/>
    <w:rsid w:val="0022678F"/>
    <w:rsid w:val="00244851"/>
    <w:rsid w:val="00250B28"/>
    <w:rsid w:val="00250BAF"/>
    <w:rsid w:val="00252201"/>
    <w:rsid w:val="0025394B"/>
    <w:rsid w:val="00266F9F"/>
    <w:rsid w:val="002676B3"/>
    <w:rsid w:val="0027011A"/>
    <w:rsid w:val="002714F2"/>
    <w:rsid w:val="002938D9"/>
    <w:rsid w:val="002952C2"/>
    <w:rsid w:val="00297031"/>
    <w:rsid w:val="00297EFC"/>
    <w:rsid w:val="002A04D6"/>
    <w:rsid w:val="002A3624"/>
    <w:rsid w:val="002A6375"/>
    <w:rsid w:val="002C0732"/>
    <w:rsid w:val="002C1499"/>
    <w:rsid w:val="002C2D5E"/>
    <w:rsid w:val="002E2FC0"/>
    <w:rsid w:val="002F0900"/>
    <w:rsid w:val="002F4CA7"/>
    <w:rsid w:val="00302065"/>
    <w:rsid w:val="0032315D"/>
    <w:rsid w:val="003404AD"/>
    <w:rsid w:val="0034190A"/>
    <w:rsid w:val="003437AE"/>
    <w:rsid w:val="003450EA"/>
    <w:rsid w:val="00353D6F"/>
    <w:rsid w:val="003541AD"/>
    <w:rsid w:val="00357709"/>
    <w:rsid w:val="00367D0C"/>
    <w:rsid w:val="003A55D2"/>
    <w:rsid w:val="003C5056"/>
    <w:rsid w:val="0040707A"/>
    <w:rsid w:val="00410CB5"/>
    <w:rsid w:val="00426A97"/>
    <w:rsid w:val="00430613"/>
    <w:rsid w:val="0044330B"/>
    <w:rsid w:val="00461F4F"/>
    <w:rsid w:val="00467C57"/>
    <w:rsid w:val="00473B6C"/>
    <w:rsid w:val="00481967"/>
    <w:rsid w:val="004870D7"/>
    <w:rsid w:val="004A4A8F"/>
    <w:rsid w:val="004B34CB"/>
    <w:rsid w:val="004C03F8"/>
    <w:rsid w:val="004C3EF2"/>
    <w:rsid w:val="004D356D"/>
    <w:rsid w:val="004D62FF"/>
    <w:rsid w:val="004E5905"/>
    <w:rsid w:val="004E5FF5"/>
    <w:rsid w:val="005105F5"/>
    <w:rsid w:val="0051218F"/>
    <w:rsid w:val="005156A2"/>
    <w:rsid w:val="00517FA8"/>
    <w:rsid w:val="00526CA1"/>
    <w:rsid w:val="00540E8A"/>
    <w:rsid w:val="0055623A"/>
    <w:rsid w:val="0056348E"/>
    <w:rsid w:val="00595400"/>
    <w:rsid w:val="005A0FA7"/>
    <w:rsid w:val="005A556B"/>
    <w:rsid w:val="005C277C"/>
    <w:rsid w:val="005D212C"/>
    <w:rsid w:val="005F23AE"/>
    <w:rsid w:val="00621C2B"/>
    <w:rsid w:val="00627726"/>
    <w:rsid w:val="006329A4"/>
    <w:rsid w:val="006401CD"/>
    <w:rsid w:val="00642D27"/>
    <w:rsid w:val="00650E6A"/>
    <w:rsid w:val="00653D01"/>
    <w:rsid w:val="00654CD7"/>
    <w:rsid w:val="00656F48"/>
    <w:rsid w:val="00664673"/>
    <w:rsid w:val="0067761A"/>
    <w:rsid w:val="00686E43"/>
    <w:rsid w:val="006A1262"/>
    <w:rsid w:val="006A44A8"/>
    <w:rsid w:val="006B11FE"/>
    <w:rsid w:val="006D624D"/>
    <w:rsid w:val="006F0464"/>
    <w:rsid w:val="007012A4"/>
    <w:rsid w:val="00703B30"/>
    <w:rsid w:val="0070623B"/>
    <w:rsid w:val="00713E0F"/>
    <w:rsid w:val="00715C1E"/>
    <w:rsid w:val="00717B6D"/>
    <w:rsid w:val="00724830"/>
    <w:rsid w:val="00743DD7"/>
    <w:rsid w:val="007820A1"/>
    <w:rsid w:val="00786896"/>
    <w:rsid w:val="007A24C2"/>
    <w:rsid w:val="007B01C8"/>
    <w:rsid w:val="007B369F"/>
    <w:rsid w:val="007D1017"/>
    <w:rsid w:val="007D7006"/>
    <w:rsid w:val="007D79C3"/>
    <w:rsid w:val="007E1002"/>
    <w:rsid w:val="007E21A0"/>
    <w:rsid w:val="00801332"/>
    <w:rsid w:val="00823C5F"/>
    <w:rsid w:val="008262A8"/>
    <w:rsid w:val="0082655E"/>
    <w:rsid w:val="00831BD5"/>
    <w:rsid w:val="00833ED6"/>
    <w:rsid w:val="008373C7"/>
    <w:rsid w:val="008400FF"/>
    <w:rsid w:val="00842870"/>
    <w:rsid w:val="0084671D"/>
    <w:rsid w:val="00862247"/>
    <w:rsid w:val="0086332A"/>
    <w:rsid w:val="00873417"/>
    <w:rsid w:val="008812DC"/>
    <w:rsid w:val="00881431"/>
    <w:rsid w:val="008968C0"/>
    <w:rsid w:val="00896D0D"/>
    <w:rsid w:val="008A1F94"/>
    <w:rsid w:val="008C78B7"/>
    <w:rsid w:val="008D3C26"/>
    <w:rsid w:val="008D75B1"/>
    <w:rsid w:val="008E4324"/>
    <w:rsid w:val="00900C10"/>
    <w:rsid w:val="00901EFF"/>
    <w:rsid w:val="00904327"/>
    <w:rsid w:val="00905FD5"/>
    <w:rsid w:val="009065D1"/>
    <w:rsid w:val="00912BBE"/>
    <w:rsid w:val="0091623B"/>
    <w:rsid w:val="00920DA7"/>
    <w:rsid w:val="0092469A"/>
    <w:rsid w:val="0093663A"/>
    <w:rsid w:val="00946074"/>
    <w:rsid w:val="00960859"/>
    <w:rsid w:val="00961BE9"/>
    <w:rsid w:val="00971C0E"/>
    <w:rsid w:val="00980F53"/>
    <w:rsid w:val="00987A6C"/>
    <w:rsid w:val="009A29A5"/>
    <w:rsid w:val="009E6137"/>
    <w:rsid w:val="009F5186"/>
    <w:rsid w:val="009F6478"/>
    <w:rsid w:val="00A04370"/>
    <w:rsid w:val="00A048A0"/>
    <w:rsid w:val="00A13B87"/>
    <w:rsid w:val="00A24466"/>
    <w:rsid w:val="00A25B42"/>
    <w:rsid w:val="00A31FDC"/>
    <w:rsid w:val="00A33506"/>
    <w:rsid w:val="00A42976"/>
    <w:rsid w:val="00A50989"/>
    <w:rsid w:val="00A5430E"/>
    <w:rsid w:val="00A5792F"/>
    <w:rsid w:val="00A67C82"/>
    <w:rsid w:val="00A854BC"/>
    <w:rsid w:val="00A92658"/>
    <w:rsid w:val="00A9386B"/>
    <w:rsid w:val="00A9512D"/>
    <w:rsid w:val="00AD0AC9"/>
    <w:rsid w:val="00AE29EE"/>
    <w:rsid w:val="00AE6A17"/>
    <w:rsid w:val="00AE7A63"/>
    <w:rsid w:val="00B105F5"/>
    <w:rsid w:val="00B119A7"/>
    <w:rsid w:val="00B131B4"/>
    <w:rsid w:val="00B15F0F"/>
    <w:rsid w:val="00B303A5"/>
    <w:rsid w:val="00B3431D"/>
    <w:rsid w:val="00B36C5F"/>
    <w:rsid w:val="00B36E5E"/>
    <w:rsid w:val="00B46D95"/>
    <w:rsid w:val="00B53B9E"/>
    <w:rsid w:val="00B60053"/>
    <w:rsid w:val="00B94AA9"/>
    <w:rsid w:val="00BA2364"/>
    <w:rsid w:val="00BA48F4"/>
    <w:rsid w:val="00BB4C29"/>
    <w:rsid w:val="00BB4DE5"/>
    <w:rsid w:val="00BC3999"/>
    <w:rsid w:val="00BE6568"/>
    <w:rsid w:val="00BE6825"/>
    <w:rsid w:val="00C05BAE"/>
    <w:rsid w:val="00C42C05"/>
    <w:rsid w:val="00C62ECF"/>
    <w:rsid w:val="00C67022"/>
    <w:rsid w:val="00C71B19"/>
    <w:rsid w:val="00C80B99"/>
    <w:rsid w:val="00C81723"/>
    <w:rsid w:val="00C84AA8"/>
    <w:rsid w:val="00C85245"/>
    <w:rsid w:val="00C864C2"/>
    <w:rsid w:val="00C969A3"/>
    <w:rsid w:val="00CA063E"/>
    <w:rsid w:val="00CA5C8B"/>
    <w:rsid w:val="00CB67EA"/>
    <w:rsid w:val="00CB6B81"/>
    <w:rsid w:val="00CC5AC2"/>
    <w:rsid w:val="00CD11BE"/>
    <w:rsid w:val="00CE70BF"/>
    <w:rsid w:val="00D1183B"/>
    <w:rsid w:val="00D235E6"/>
    <w:rsid w:val="00D27AB2"/>
    <w:rsid w:val="00D6562F"/>
    <w:rsid w:val="00D719C1"/>
    <w:rsid w:val="00D75D0B"/>
    <w:rsid w:val="00D93D5E"/>
    <w:rsid w:val="00D95B6A"/>
    <w:rsid w:val="00D95EA0"/>
    <w:rsid w:val="00DA33C4"/>
    <w:rsid w:val="00DA69B6"/>
    <w:rsid w:val="00DA74F8"/>
    <w:rsid w:val="00DC75FC"/>
    <w:rsid w:val="00DC7818"/>
    <w:rsid w:val="00DE05CD"/>
    <w:rsid w:val="00DE2265"/>
    <w:rsid w:val="00DF14EE"/>
    <w:rsid w:val="00DF1BC7"/>
    <w:rsid w:val="00DF316C"/>
    <w:rsid w:val="00E109B1"/>
    <w:rsid w:val="00E11BA3"/>
    <w:rsid w:val="00E17992"/>
    <w:rsid w:val="00E4099A"/>
    <w:rsid w:val="00E40C82"/>
    <w:rsid w:val="00E40F5F"/>
    <w:rsid w:val="00E620C2"/>
    <w:rsid w:val="00E62B59"/>
    <w:rsid w:val="00E63C6B"/>
    <w:rsid w:val="00E64C3D"/>
    <w:rsid w:val="00E7463F"/>
    <w:rsid w:val="00E908CF"/>
    <w:rsid w:val="00EA3011"/>
    <w:rsid w:val="00EB1A7E"/>
    <w:rsid w:val="00EB27CE"/>
    <w:rsid w:val="00EC0293"/>
    <w:rsid w:val="00ED27FB"/>
    <w:rsid w:val="00EE2BAB"/>
    <w:rsid w:val="00EE3A96"/>
    <w:rsid w:val="00EF0974"/>
    <w:rsid w:val="00EF3C57"/>
    <w:rsid w:val="00F04FB7"/>
    <w:rsid w:val="00F32BC5"/>
    <w:rsid w:val="00F44B1C"/>
    <w:rsid w:val="00F46387"/>
    <w:rsid w:val="00F5333C"/>
    <w:rsid w:val="00F54A8B"/>
    <w:rsid w:val="00F556CC"/>
    <w:rsid w:val="00F63163"/>
    <w:rsid w:val="00F71314"/>
    <w:rsid w:val="00F8522C"/>
    <w:rsid w:val="00F975A0"/>
    <w:rsid w:val="00FA37C4"/>
    <w:rsid w:val="00FA5E64"/>
    <w:rsid w:val="00FB5137"/>
    <w:rsid w:val="00FB56C0"/>
    <w:rsid w:val="00FC6C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23E86C"/>
  <w15:chartTrackingRefBased/>
  <w15:docId w15:val="{9B8E84D7-74CE-49BC-8FE4-CB2DB58B7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065"/>
    <w:pPr>
      <w:spacing w:after="200" w:line="276" w:lineRule="auto"/>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0C82"/>
    <w:pPr>
      <w:tabs>
        <w:tab w:val="center" w:pos="4419"/>
        <w:tab w:val="right" w:pos="8838"/>
      </w:tabs>
      <w:spacing w:after="0" w:line="240" w:lineRule="auto"/>
    </w:pPr>
    <w:rPr>
      <w:rFonts w:eastAsiaTheme="minorHAnsi"/>
      <w:lang w:eastAsia="en-US"/>
    </w:rPr>
  </w:style>
  <w:style w:type="character" w:customStyle="1" w:styleId="EncabezadoCar">
    <w:name w:val="Encabezado Car"/>
    <w:basedOn w:val="Fuentedeprrafopredeter"/>
    <w:link w:val="Encabezado"/>
    <w:uiPriority w:val="99"/>
    <w:rsid w:val="00E40C82"/>
  </w:style>
  <w:style w:type="paragraph" w:styleId="Piedepgina">
    <w:name w:val="footer"/>
    <w:basedOn w:val="Normal"/>
    <w:link w:val="PiedepginaCar"/>
    <w:uiPriority w:val="99"/>
    <w:unhideWhenUsed/>
    <w:rsid w:val="00E40C82"/>
    <w:pPr>
      <w:tabs>
        <w:tab w:val="center" w:pos="4419"/>
        <w:tab w:val="right" w:pos="8838"/>
      </w:tabs>
      <w:spacing w:after="0" w:line="240" w:lineRule="auto"/>
    </w:pPr>
    <w:rPr>
      <w:rFonts w:eastAsiaTheme="minorHAnsi"/>
      <w:lang w:eastAsia="en-US"/>
    </w:rPr>
  </w:style>
  <w:style w:type="character" w:customStyle="1" w:styleId="PiedepginaCar">
    <w:name w:val="Pie de página Car"/>
    <w:basedOn w:val="Fuentedeprrafopredeter"/>
    <w:link w:val="Piedepgina"/>
    <w:uiPriority w:val="99"/>
    <w:rsid w:val="00E40C82"/>
  </w:style>
  <w:style w:type="paragraph" w:styleId="Sinespaciado">
    <w:name w:val="No Spacing"/>
    <w:uiPriority w:val="1"/>
    <w:qFormat/>
    <w:rsid w:val="00302065"/>
    <w:pPr>
      <w:spacing w:after="0"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EF097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F0974"/>
    <w:rPr>
      <w:rFonts w:ascii="Segoe UI" w:eastAsiaTheme="minorEastAsia" w:hAnsi="Segoe UI" w:cs="Segoe UI"/>
      <w:sz w:val="18"/>
      <w:szCs w:val="18"/>
      <w:lang w:eastAsia="es-MX"/>
    </w:rPr>
  </w:style>
  <w:style w:type="paragraph" w:styleId="Sangradetextonormal">
    <w:name w:val="Body Text Indent"/>
    <w:basedOn w:val="Normal"/>
    <w:link w:val="SangradetextonormalCar"/>
    <w:uiPriority w:val="99"/>
    <w:semiHidden/>
    <w:unhideWhenUsed/>
    <w:rsid w:val="000C78CC"/>
    <w:pPr>
      <w:spacing w:after="120" w:line="240" w:lineRule="auto"/>
      <w:ind w:left="283"/>
    </w:pPr>
    <w:rPr>
      <w:sz w:val="24"/>
      <w:szCs w:val="24"/>
      <w:lang w:val="en-US" w:eastAsia="en-US"/>
    </w:rPr>
  </w:style>
  <w:style w:type="character" w:customStyle="1" w:styleId="SangradetextonormalCar">
    <w:name w:val="Sangría de texto normal Car"/>
    <w:basedOn w:val="Fuentedeprrafopredeter"/>
    <w:link w:val="Sangradetextonormal"/>
    <w:uiPriority w:val="99"/>
    <w:semiHidden/>
    <w:rsid w:val="000C78CC"/>
    <w:rPr>
      <w:rFonts w:eastAsiaTheme="minorEastAsia"/>
      <w:sz w:val="24"/>
      <w:szCs w:val="24"/>
      <w:lang w:val="en-US"/>
    </w:rPr>
  </w:style>
  <w:style w:type="paragraph" w:styleId="Prrafodelista">
    <w:name w:val="List Paragraph"/>
    <w:basedOn w:val="Normal"/>
    <w:link w:val="PrrafodelistaCar"/>
    <w:uiPriority w:val="34"/>
    <w:qFormat/>
    <w:rsid w:val="001F5371"/>
    <w:pPr>
      <w:ind w:left="720"/>
      <w:contextualSpacing/>
    </w:pPr>
  </w:style>
  <w:style w:type="character" w:customStyle="1" w:styleId="PrrafodelistaCar">
    <w:name w:val="Párrafo de lista Car"/>
    <w:link w:val="Prrafodelista"/>
    <w:uiPriority w:val="34"/>
    <w:locked/>
    <w:rsid w:val="00CD11BE"/>
    <w:rPr>
      <w:rFonts w:eastAsiaTheme="minorEastAsia"/>
      <w:lang w:eastAsia="es-MX"/>
    </w:rPr>
  </w:style>
  <w:style w:type="character" w:styleId="Hipervnculo">
    <w:name w:val="Hyperlink"/>
    <w:basedOn w:val="Fuentedeprrafopredeter"/>
    <w:uiPriority w:val="99"/>
    <w:unhideWhenUsed/>
    <w:rsid w:val="00AE7A63"/>
    <w:rPr>
      <w:color w:val="0563C1" w:themeColor="hyperlink"/>
      <w:u w:val="single"/>
    </w:rPr>
  </w:style>
  <w:style w:type="character" w:styleId="Hipervnculovisitado">
    <w:name w:val="FollowedHyperlink"/>
    <w:basedOn w:val="Fuentedeprrafopredeter"/>
    <w:uiPriority w:val="99"/>
    <w:semiHidden/>
    <w:unhideWhenUsed/>
    <w:rsid w:val="00AE7A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3425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of.gob.mx/index.php?year=2022&amp;month=07&amp;day=19&amp;edicion=MA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istec.nl.gob.mx/Transparencia_2015/Archivos/AC_0001_0007_00170560_000001.pdf" TargetMode="External"/><Relationship Id="rId14" Type="http://schemas.openxmlformats.org/officeDocument/2006/relationships/hyperlink" Target="https://secop.nl.gob.mx/?P=concluida202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435</Words>
  <Characters>2394</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Admin</dc:creator>
  <cp:keywords/>
  <dc:description/>
  <cp:lastModifiedBy>Erick Iván Martínez Martínez</cp:lastModifiedBy>
  <cp:revision>2</cp:revision>
  <cp:lastPrinted>2022-10-24T15:25:00Z</cp:lastPrinted>
  <dcterms:created xsi:type="dcterms:W3CDTF">2022-10-26T14:34:00Z</dcterms:created>
  <dcterms:modified xsi:type="dcterms:W3CDTF">2022-10-26T14:34:00Z</dcterms:modified>
</cp:coreProperties>
</file>